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Содержание публикации: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Предисловие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Введение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1. Итоги контрольно-надзорной деятельности в Российской Федерации в 2010 году. Оценка масштабов контрольно-надзорной деятельности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2. Практика организации контрольно-надзорной деятельности в Российской Федерации (по результатам анализа докладов об осуществлении государственного контроля (надзора), муниципального контроля)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2.1. Практика организации контрольно-надзорной деятельности на федеральном уровне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2.2. Практика организации контрольно-надзорной деятельности на региональном уровне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2.3. Практика организации контрольно-надзорной деятельности на муниципальном уровне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2.4 Уведомительный порядок начала осуществления предпринимательской деятельности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3. Анализ правоприменительной практики закона № 294-ФЗ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3.1. Практика Конституционного Суда Российской Федерации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3.2 Практика Высшего Арбитражного Суда Российской Федерации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3.3 Практика арбитражных судов Российской Федерации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3.4 Практика судов общей юрисдикции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3.5 Общие проблемы правоприменения закона № 294-ФЗ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4. Контрольные полномочия на разных уровнях власти и местного самоуправления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4.1 Делегированный контроль и контроль за исполнением делегированных полномочий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4.2 Контрольно-надзорная деятельность субъектов Российской Федерации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4.3 Контрольная деятельность органов местного самоуправления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5. Организация системы контроля (надзора)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5.1 Контрольно-надзорная деятельность, государственных (муниципальных) предприятий и учреждений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5.2 Государственный контроль (надзор) за саморегулируемыми организациями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5.3 Привлечение экспертов и экспертных организации к проведению контрольно-надзорных мероприятий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5.4 Федеральная государственная информационная система ИС «Мониторинг»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6. Сопутствующие изменения нормативно-правовой базы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6.1 Реализация сопутствующих изменений нормативно-правовой базы в сфере защиты прав юридических лиц и индивидуальных предпринимателей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6.2 Перечень актов, изданных в развитие закона № 294-ФЗ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6.3 Необходимые изменения нормативно-правовой базы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7. Предложения органов государственного контроля (надзора) и муниципального контроля по изменениям нормативно правовой базы по вопросам осуществления государственного контроля (надзора) и муниципального контроля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7.1 Предложения федеральных органов исполнительной власти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7.2 Предложения органов исполнительной власти субъектов Российской Федерации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7.3 Предложения органов местного самоуправления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8. Предложения Минэкономразвития России по совершенствованию системы государственного контроля (надзора) и муниципального контроля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Приложения </w:t>
      </w:r>
    </w:p>
    <w:p w:rsidR="000F6D54" w:rsidRPr="00247AEE" w:rsidRDefault="000F6D54" w:rsidP="005A458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47AEE">
        <w:rPr>
          <w:rFonts w:ascii="Times New Roman" w:hAnsi="Times New Roman"/>
          <w:sz w:val="24"/>
          <w:szCs w:val="24"/>
          <w:lang w:eastAsia="ru-RU"/>
        </w:rPr>
        <w:t xml:space="preserve">Об авторах </w:t>
      </w:r>
    </w:p>
    <w:p w:rsidR="000F6D54" w:rsidRPr="00247AEE" w:rsidRDefault="000F6D54" w:rsidP="00D86459">
      <w:pPr>
        <w:rPr>
          <w:rFonts w:ascii="Times New Roman" w:hAnsi="Times New Roman"/>
          <w:b/>
          <w:sz w:val="24"/>
          <w:szCs w:val="24"/>
        </w:rPr>
      </w:pPr>
      <w:r w:rsidRPr="00247AEE">
        <w:rPr>
          <w:rFonts w:ascii="Times New Roman" w:hAnsi="Times New Roman"/>
          <w:b/>
          <w:sz w:val="24"/>
          <w:szCs w:val="24"/>
        </w:rPr>
        <w:t>ПРЕДИСЛОВИЕ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Реформирование сферы контрольно-надзорных отношений яв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ляется одним из магистральных направлений работы Минэконом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развития России. Предлагаемый читателю ежегодный доклад - уже второе исследование по данной тематике.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Основной целью доклада 2010 года де факто являлась поста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новка проблемных вопросов по регулированию контрольно-надзор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ных отношений в России. В частности, отмечалось, что до 2010 го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да отсутствовала достоверная статистика о масштабах контрольно-надзорной деятельности, подробно разъяснялось место Федераль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ного закона № 294-ФЗ в системе регулирования контрольно-над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зорных отношений.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Доклад 2011 года выглядит менее революционным с точки зре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ния рассматриваемой тематики, как и любой другой, «последую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щий» аналитический материал. Во многом это заслуга пристально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го внимания к данной проблематике на уровне Правительства, ши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рокого общественного обсуждения, в том числе в связи с приняти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ем Государственной Думой Российской Федерации разработанного Минэкономразвития России федерального закона, предполагающе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го изменения более чем 70 федеральных законов, направленные на приведение их в соответствие с положениями закона № 294-ФЗ. Тем не менее, содержание доклада не стало менее ярким, посколь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ку проблематика доклада является чрезвычайно актуальной как для предпринимательского сообщества, так и для государственных и муниципальных органов.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Вот лишь некоторые из наиболее интересных положений работы.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В Докладе-2011 впервые дана развернутая статистическая кар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тина масштабов контрольно-надзорной деятельности в разрезе от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дельных контрольных органов и уровней власти, подготовленная на базе официальной статистической информации. Так, за 2010 год по данным контрольных органов проведено 2,96 млн. мероприятий по контролю, из которых 93% проведено федеральными контроль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ными органами, при этом 47% проверок являлись внеплановыми, 14% документарными, 63% мероприятий по контролю закончились выявлением нарушений. По результатам мероприятий наложено 2,7 млн. административных наказаний, 93% из которых являлись административными штрафами. Один сотрудник контрольного ор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гана принимал участие в 18 мероприятиях по контролю и тратил на это около 77 рабочих дней. Расходы на одно мероприятие по кон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тролю составляли 10 тыс. руб., а на выявление одного правонару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шения тратилось около 4 тыс. руб.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Понятно, что достоверность приведенных данных зависит от добросовестности отчитывающихся органов, а в отсутствие воз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можностей сопоставления сложно оценить полезность представ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ленных сведений. Тем не менее сделан первый существенный шаг к полноценному раскрытию информации о контрольно-надзорных отношениях в России. Значение данного факта сложно переоце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нить, поскольку до создания статистической системы данная сфера была полна слухов и базировалась на экспертных оценках. Первый шаг, необходимый для эффективного управления - раскрытие ин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формации. Получив данные и возможность их анализировать, мы приобретаем возможность отслеживать последствия регулирующих воздействий, оценивать реальное снижение административного бремени в объективных, официальных показателях.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Хочется обратить внимание на то, что существующая система учета в сфере контрольно-надзорных отношений еще далека от со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вершенства. Действительно, более-менее налажена система учета количественных показателей деятельности ведомств - число про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верок, число наказаний, сумма штрафов, процент выполнения пла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на проведения проверок, хотя, как показывают различия между данными прокуратуры и данными самих ведомств, и в данной сфе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ре есть резервы совершенствования.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Чуть хуже организован учет ресурсов на осуществление кон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трольно-надзорных мероприятий. Точнее, при практически идеаль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ном кадровом учете финансовый учет затрат организован в ведом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ствах с очень разной степенью детализации и обоснованности. Тем не менее существующая статистика позволяет рассчитывать самые простые «показатели эффективности» контрольно-надзорной дея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тельности - соотношение результатов и затрачиваемых ресурсов.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Однако в любом случае невозможно дать всестороннюю карти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ну деятельности контрольно-надзорного органа исключительно на базе оценок действий этого ведомства. Действительно, например, «100 административных штрафов», «20 выявленных нарушений» -это много или мало? Фактически нужен учет не непосредственных результатов деятельности контрольных органов (число проверок, число наказаний и т.п.), а учет конечных эффектов. Наилучшими универсальными показателями конечных эффектов для деятельно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сти контрольно-надзорных органов являются «число случаев при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чинения вреда» и «размер причиненного ущерба» от нарушения поднадзорными субъектами обязательных требований. Здесь затра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гивается еще одна важная тема - раскрытия в сети Интернет на сайтах контрольно-надзорных органов в свободном доступе обяза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тельных требований к поднадзорным субъектам, соответствие ко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торым устанавливается в рамках мероприятий по контролю. На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сущной задачей является также разделение статистических сведе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ний по видам контроля, что особенно актуально для федеральных органов исполнительной власти, исполняющих несколько кон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трольных полномочий.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Завершая часть, посвященную статистике, нельзя не отметить усилия Минэкономразвития России по минимизации затрат ве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домств на предоставление официальной статистической информа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ции и затрат на обобщение и построение аналитических отчетов по представленным данным. Речь идет о создании автоматизирован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ной системы сбора и обработки статистической информации о кон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 xml:space="preserve">трольно-надзорной деятельности «ИС Мониторинг», созданной в </w:t>
      </w:r>
      <w:smartTag w:uri="urn:schemas-microsoft-com:office:smarttags" w:element="metricconverter">
        <w:smartTagPr>
          <w:attr w:name="ProductID" w:val="2012 г"/>
        </w:smartTagPr>
        <w:r w:rsidRPr="00247AEE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247AEE">
        <w:rPr>
          <w:rFonts w:ascii="Times New Roman" w:hAnsi="Times New Roman"/>
          <w:color w:val="000000"/>
          <w:sz w:val="24"/>
          <w:szCs w:val="24"/>
        </w:rPr>
        <w:t xml:space="preserve">. Работы по ее расширению будут продолжены и в </w:t>
      </w:r>
      <w:smartTag w:uri="urn:schemas-microsoft-com:office:smarttags" w:element="metricconverter">
        <w:smartTagPr>
          <w:attr w:name="ProductID" w:val="2012 г"/>
        </w:smartTagPr>
        <w:r w:rsidRPr="00247AEE">
          <w:rPr>
            <w:rFonts w:ascii="Times New Roman" w:hAnsi="Times New Roman"/>
            <w:color w:val="000000"/>
            <w:sz w:val="24"/>
            <w:szCs w:val="24"/>
          </w:rPr>
          <w:t>2011 г</w:t>
        </w:r>
      </w:smartTag>
      <w:r w:rsidRPr="00247AEE">
        <w:rPr>
          <w:rFonts w:ascii="Times New Roman" w:hAnsi="Times New Roman"/>
          <w:color w:val="000000"/>
          <w:sz w:val="24"/>
          <w:szCs w:val="24"/>
        </w:rPr>
        <w:t>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Другой центральной темой доклада является исполнение кон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трольно-надзорных полномочий на региональном и местном уров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нях. И если региональный контроль более-менее организован (не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смотря на широко распространенную противозаконную практику наделения контрольными полномочиями учреждений, дублирова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ние регионального и федерального контроля в отсутствие адекват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ного взаимодействия между уровнями власти, медленному, но не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уклонному расширению правого поля в сфере регионального конт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роля в соответствии с Законом № 294-ФЗ), то контроль на муници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пальном уровне фактически не осуществляется.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По данным докладов органов местного самоуправления в сред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нем число служащих, осуществляющих контрольные функции, составляет 1^ человека, а в ряде муниципальных образований они вообще отсутствуют, хотя формально за муниципальным уровнем закреплено около 10 контрольных полномочий, включая, напри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мер, муниципальный лесной контроль, а также порядка 9 видов контроля, которые могут делегироваться на муниципальный уро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вень регионами. Другой существенной проблемой муниципального контроля является недостаточный уровень правового регулирова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ния как по наличию пробелов регулирования на муниципальном уровне, так и по наличию противоречий между муниципальными актами и Законом № 294-ФЗ.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Одним из наиболее подготовленных, самых сильных и наибо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лее интересных для профессионалов блоков доклада является часть, связанная с реализованными и необходимыми в связи с дей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ствием закона № 294-ФЗ изменениями в сфере нормативно-право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вого регулирования.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Среди наиболее масштабных реализованных изменений (безот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носительно их «знака» - положительной или отрицательной оценки их последствий для бизнеса или государства) следует обозначить установление административной ответственности за несоблюдение должностными лицами органов государственного контроля (надзо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ра) требований законодательства о государственном контроле (над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зоре), установление новых полномочий должностных лиц Ростех-надзора в части назначения административного наказания в виде административного приостановления деятельности; воспрепятст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вование проведению законной проверки юридическим лицом или индивидуальным предпринимателем.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В Докладе проведена тщательная инвентаризация необходимых изменений нормативно-правовой базы, включая анализ всех необ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ходимых изменений в положения об осуществлении государствен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ного контроля, отдельные ведомственные акты.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Предложения Минэкономразвития в сфере совершенствования контрольно-надзорных отношений сгруппированы вокруг несколь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ких приоритетов: уточнения Закона № 294-ФЗ в части наиболее проблемных с точки зрения судебной практики вопросов, совер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шенствования системы учета и сбора данных о масштабах и эффек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тивности контрольно-надзорной деятельности с упрощением от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четности и расширением объемов собираемой информации, разрешения отдельных спорных вопросов (в сфере трудового права, гео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дезического надзора, земельного контроля и т.д.), анализа регио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нального и муниципального законодательства в контрольно-надзорной сфере и ряд других.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В отдельной главе собраны наиболее значимые предложения федеральных органов исполнительной власти, предложения регио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нов и муниципалитетов по корректировке нормативно-правовой базы в сфере контроля. Также следует отметить системный обзор судебной практики, на основании которого Минэкономразвития России сформирован ряд обращений в Высший Арбитражный Суд Российской Федерации. Доклад еще раз в формате экспресс-обзора обращается к другим темам, по которым неоднократно высказыва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лась позиция министерства - наделения контрольными полномо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чиями учреждений и организаций, оценка модели регулирования в отрасли посредством саморегулируемых организаций и контроля за их деятельностью, расширением сферы действия уведомительного порядка осуществления предпринимательской деятельности, про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блема привлечения экспертов и экспертных организаций к испол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нению контрольных полномочий и др.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color w:val="000000"/>
          <w:sz w:val="24"/>
          <w:szCs w:val="24"/>
        </w:rPr>
        <w:t>Представляется, что Доклад-2011, как и Доклад-2010, может стать настольной книгой, своеобразным справочником по актуаль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ным проблемам контроля и надзора в Российской Федерации. В планах министерства на 2012 г. - дополнить очередной материал оценками предпринимательского сообщества относительно адми</w:t>
      </w:r>
      <w:r w:rsidRPr="00247AEE">
        <w:rPr>
          <w:rFonts w:ascii="Times New Roman" w:hAnsi="Times New Roman"/>
          <w:color w:val="000000"/>
          <w:sz w:val="24"/>
          <w:szCs w:val="24"/>
        </w:rPr>
        <w:softHyphen/>
        <w:t>нистративного бремени, связанного с контрольно-надзорными полномочиями.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i/>
          <w:iCs/>
          <w:color w:val="000000"/>
          <w:sz w:val="24"/>
          <w:szCs w:val="24"/>
        </w:rPr>
        <w:t>О.В. Фомичее,</w:t>
      </w:r>
    </w:p>
    <w:p w:rsidR="000F6D54" w:rsidRPr="00247AEE" w:rsidRDefault="000F6D54" w:rsidP="00D8645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47AEE">
        <w:rPr>
          <w:rFonts w:ascii="Times New Roman" w:hAnsi="Times New Roman"/>
          <w:i/>
          <w:iCs/>
          <w:color w:val="000000"/>
          <w:sz w:val="24"/>
          <w:szCs w:val="24"/>
        </w:rPr>
        <w:t>заместитель Министра экономического развития</w:t>
      </w:r>
    </w:p>
    <w:p w:rsidR="000F6D54" w:rsidRPr="00247AEE" w:rsidRDefault="000F6D54" w:rsidP="00D86459">
      <w:pPr>
        <w:rPr>
          <w:rFonts w:ascii="Times New Roman" w:hAnsi="Times New Roman"/>
          <w:b/>
          <w:sz w:val="24"/>
          <w:szCs w:val="24"/>
        </w:rPr>
      </w:pPr>
      <w:r w:rsidRPr="00247AEE">
        <w:rPr>
          <w:rFonts w:ascii="Times New Roman" w:hAnsi="Times New Roman"/>
          <w:i/>
          <w:iCs/>
          <w:color w:val="000000"/>
          <w:sz w:val="24"/>
          <w:szCs w:val="24"/>
        </w:rPr>
        <w:t>Российской Федерации</w:t>
      </w:r>
    </w:p>
    <w:sectPr w:rsidR="000F6D54" w:rsidRPr="00247AEE" w:rsidSect="00B7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58A"/>
    <w:rsid w:val="000F6D54"/>
    <w:rsid w:val="00247AEE"/>
    <w:rsid w:val="003C259B"/>
    <w:rsid w:val="004557B4"/>
    <w:rsid w:val="005A458A"/>
    <w:rsid w:val="00A2405E"/>
    <w:rsid w:val="00B721A9"/>
    <w:rsid w:val="00D86459"/>
    <w:rsid w:val="00E559C5"/>
    <w:rsid w:val="00FA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A9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5A45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A458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tirinfo">
    <w:name w:val="tir_info"/>
    <w:basedOn w:val="DefaultParagraphFont"/>
    <w:uiPriority w:val="99"/>
    <w:rsid w:val="005A458A"/>
    <w:rPr>
      <w:rFonts w:cs="Times New Roman"/>
    </w:rPr>
  </w:style>
  <w:style w:type="character" w:customStyle="1" w:styleId="authorinfo">
    <w:name w:val="author_info"/>
    <w:basedOn w:val="DefaultParagraphFont"/>
    <w:uiPriority w:val="99"/>
    <w:rsid w:val="005A458A"/>
    <w:rPr>
      <w:rFonts w:cs="Times New Roman"/>
    </w:rPr>
  </w:style>
  <w:style w:type="paragraph" w:styleId="NormalWeb">
    <w:name w:val="Normal (Web)"/>
    <w:basedOn w:val="Normal"/>
    <w:uiPriority w:val="99"/>
    <w:semiHidden/>
    <w:rsid w:val="005A4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1863</Words>
  <Characters>10623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публикации: </dc:title>
  <dc:subject/>
  <dc:creator>Шура</dc:creator>
  <cp:keywords/>
  <dc:description/>
  <cp:lastModifiedBy>User</cp:lastModifiedBy>
  <cp:revision>2</cp:revision>
  <dcterms:created xsi:type="dcterms:W3CDTF">2011-09-28T09:19:00Z</dcterms:created>
  <dcterms:modified xsi:type="dcterms:W3CDTF">2011-09-28T09:19:00Z</dcterms:modified>
</cp:coreProperties>
</file>